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73" w:rsidRPr="00EA6132" w:rsidRDefault="00C40673" w:rsidP="00C40673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</w:t>
      </w:r>
      <w:r w:rsidR="00A80ADC" w:rsidRPr="00EA6132">
        <w:rPr>
          <w:rFonts w:ascii="Times New Roman" w:eastAsia="Times New Roman" w:hAnsi="Times New Roman" w:cs="Times New Roman"/>
          <w:b/>
          <w:bCs/>
          <w:sz w:val="20"/>
        </w:rPr>
        <w:t>2022-2023</w:t>
      </w:r>
      <w:r w:rsidRPr="00EA6132">
        <w:rPr>
          <w:rFonts w:ascii="Times New Roman" w:eastAsia="Times New Roman" w:hAnsi="Times New Roman" w:cs="Times New Roman"/>
          <w:b/>
          <w:bCs/>
          <w:sz w:val="20"/>
        </w:rPr>
        <w:t xml:space="preserve"> EĞİTİM-ÖĞRETİM YILI DARENDE ORTAOKULU UYUŞTURUCU KULLANIMI VE BAĞIMLILIK İLE MÜCADELE EYLEM PLANI </w:t>
      </w:r>
    </w:p>
    <w:tbl>
      <w:tblPr>
        <w:tblW w:w="15705" w:type="dxa"/>
        <w:tblCellSpacing w:w="0" w:type="dxa"/>
        <w:tblInd w:w="-949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10203"/>
        <w:gridCol w:w="1276"/>
        <w:gridCol w:w="2125"/>
        <w:gridCol w:w="1563"/>
      </w:tblGrid>
      <w:tr w:rsidR="00C40673" w:rsidTr="00C40673">
        <w:trPr>
          <w:trHeight w:val="591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S.N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FAALİYETİN KONUSU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TARİH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FAALİYETİ</w:t>
            </w:r>
          </w:p>
          <w:p w:rsidR="00C40673" w:rsidRDefault="00C40673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YÜRÜTECEK GÖREVLİLER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İŞBİRLİĞİ YAPILACAK</w:t>
            </w:r>
          </w:p>
          <w:p w:rsidR="00C40673" w:rsidRDefault="00C40673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KİŞİ VE KURULUŞLAR</w:t>
            </w:r>
          </w:p>
        </w:tc>
      </w:tr>
      <w:tr w:rsidR="00C40673" w:rsidTr="00C40673">
        <w:trPr>
          <w:trHeight w:val="172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Uyuşturucu kullanımı ve bağımlılık ile mücadele okul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komisyonun  kurulması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684134" w:rsidP="00684134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EYLÜL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Yönetimi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C40673" w:rsidTr="00C40673">
        <w:trPr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Uyuşturucu kullanımı ve bağımlılık ile mücadele okul eylem planının 2014/20 sayılı genelge kapsamında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hazırlanması.Okul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Eylem Planı hakkında tüm personelin bilgilendirilmesi.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A80ADC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 xml:space="preserve">Eylül </w:t>
            </w:r>
            <w:r w:rsidR="00C406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Ayı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45467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Okul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C40673" w:rsidTr="00C40673">
        <w:trPr>
          <w:trHeight w:val="292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giriş-çıkışlarının kontrol altına alınması.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Yönetimi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Kolluk Kuvvetleri</w:t>
            </w:r>
          </w:p>
        </w:tc>
      </w:tr>
      <w:tr w:rsidR="00C40673" w:rsidTr="00C40673">
        <w:trPr>
          <w:trHeight w:val="512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güvenliğini artıracak tedbirlerin alınması.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Okul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Yönetimi,Okul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Kolluk Kuvvetleri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Polis,Jandarma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)</w:t>
            </w:r>
          </w:p>
        </w:tc>
      </w:tr>
      <w:tr w:rsidR="00C40673" w:rsidTr="00C40673">
        <w:trPr>
          <w:trHeight w:val="245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673" w:rsidRDefault="00C4067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Okul Eylem Planının okulun internet sitesine konulması.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673" w:rsidRDefault="00C4067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673" w:rsidRDefault="00C4067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Okul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C40673">
        <w:trPr>
          <w:trHeight w:val="382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içi- dışı risk gruplarının belirlenmesi ve gerekli önlemlerin alınması.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F471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Sınıf rehber öğretmenleri</w:t>
            </w:r>
          </w:p>
        </w:tc>
      </w:tr>
      <w:tr w:rsidR="00C40673" w:rsidTr="00C40673">
        <w:trPr>
          <w:trHeight w:val="356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B574E2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Öğrencilerin internet ve bilgisayar kullanımı konularında bilgilendirilmesi.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FC46C3" w:rsidP="00FC46C3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Rehberlik Servisi-Sınıf Rehber Öğretmenleri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C40673" w:rsidTr="00C40673">
        <w:trPr>
          <w:trHeight w:val="648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B574E2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526587">
            <w:pPr>
              <w:spacing w:after="0" w:line="225" w:lineRule="atLeast"/>
              <w:ind w:right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Öğrencilerin </w:t>
            </w:r>
            <w:r w:rsidR="00C40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Sağlıklı yaşam konusunda yaşam becerilerinin geliştirilmesi.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FC46C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Okul Çalışma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Ekibi,Rehberlik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RAM</w:t>
            </w:r>
          </w:p>
        </w:tc>
      </w:tr>
      <w:tr w:rsidR="00C40673" w:rsidTr="00B574E2">
        <w:trPr>
          <w:trHeight w:val="407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B574E2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right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C46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Öğrencilerin zararlı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alışkanlıklar konusunda bilgilendirilmesi.</w:t>
            </w:r>
            <w:r w:rsidR="00E4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(Tütün Bağımlılığı)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E439D5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NİSAN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Rehberlik Servisi-Sınıf Rehber Öğretmenleri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B574E2">
        <w:trPr>
          <w:trHeight w:val="610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B5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right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Hedef belirleme ve geleceği planlama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konularında çalışmaların yapılması.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FC46C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Okul Çalışma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Ekibi,Rehberlik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Servisi-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Sınıf Rehber Öğretmenleri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C40673">
        <w:trPr>
          <w:trHeight w:val="587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B5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Öğrencinin stresle başa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çıkma,çatışma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çözme becerileri geliştirme,karşı koyma öfke yönetimi vb. konularda eğitimler verilerek yaşam becerilerinin geliştirilmesi.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FC46C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Okul Çalışma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Ekibi,Rehberlik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RAM</w:t>
            </w:r>
          </w:p>
        </w:tc>
      </w:tr>
      <w:tr w:rsidR="00C40673" w:rsidTr="00C40673">
        <w:trPr>
          <w:trHeight w:val="419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B5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Pr="00B574E2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74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Etkili Reddetme Davranışı ve Akran Baskısına Karşı Koyabilme becerilerini geliştirme çalışmaları yapılması.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FC46C3" w:rsidP="00FC46C3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Okul Çalışma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Ekibi,Rehberlik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571ACB" w:rsidTr="00C40673">
        <w:trPr>
          <w:trHeight w:val="419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ACB" w:rsidRDefault="00571ACB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14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ACB" w:rsidRPr="00B574E2" w:rsidRDefault="00571ACB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YEDAM ve İl Sağlık Müdürlüğünün</w:t>
            </w:r>
            <w:r w:rsidR="00EA61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A61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Psikosyal</w:t>
            </w:r>
            <w:proofErr w:type="spellEnd"/>
            <w:r w:rsidR="00EA61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Destek Birimi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hizmetleri hakkında velilerin bilgilendirilmesi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ACB" w:rsidRDefault="00571ACB" w:rsidP="00FC46C3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ACB" w:rsidRDefault="00571ACB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Okul Çalışma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Ekibi,Rehberlik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ACB" w:rsidRDefault="00571ACB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C40673">
        <w:trPr>
          <w:trHeight w:val="824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73" w:rsidRDefault="00571ACB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lastRenderedPageBreak/>
              <w:t>15</w:t>
            </w:r>
          </w:p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03/01/2014 tarihinde Türkiye Yeşilay Cemiyeti ile imzalanan‘Bağımlılıkla Mücadele Eğitimi Uygulama Protokolü’ kapsamında tüm öğrenci ve velilerimiz olmak üzere  öğretmen ve yöneticilere TBM(Türkiye Bağımlılıkla Mücadele) programı adı altında hazırlana</w:t>
            </w:r>
            <w:r w:rsidR="00B574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bilgilerin verilmesinin sağlanması.</w:t>
            </w:r>
            <w:r w:rsidR="00B574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(Sağlıklı </w:t>
            </w:r>
            <w:proofErr w:type="gramStart"/>
            <w:r w:rsidR="00B574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Yaşam,Teknoloji</w:t>
            </w:r>
            <w:proofErr w:type="gramEnd"/>
            <w:r w:rsidR="00B574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Bağımlılığı,Tütün Bağımlılığı)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Çalışma Ekibi ve Rehberlik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Yeşilay</w:t>
            </w:r>
          </w:p>
        </w:tc>
      </w:tr>
      <w:tr w:rsidR="00C40673" w:rsidTr="00C40673">
        <w:trPr>
          <w:trHeight w:val="1079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Milli eğitim Bakanlığının 06/10/1995 tarihli ‘Uçucu Maddelerle Kırtasiye Malzemeleri Konulu’ 1995/75 </w:t>
            </w:r>
            <w:proofErr w:type="spellStart"/>
            <w:r>
              <w:rPr>
                <w:sz w:val="20"/>
                <w:szCs w:val="20"/>
                <w:lang w:eastAsia="en-US"/>
              </w:rPr>
              <w:t>Nolu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genelgesi doğrultusunda eğitim ortamında kullanılan kırtasiye malzemeleri ile mesleki eğitim ve iş eğitiminde kimyasal maddeler içeren koku ihtiva eden araç gereçlerin </w:t>
            </w:r>
            <w:proofErr w:type="gramStart"/>
            <w:r>
              <w:rPr>
                <w:sz w:val="20"/>
                <w:szCs w:val="20"/>
                <w:lang w:eastAsia="en-US"/>
              </w:rPr>
              <w:t>kullanılmaması,su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bazlı ürünlerin tercih edilmesinin sağlanması ve kullanım alanında kısmı veya genel havalandırma sisteminin bulunması zorunluluğunun uygulanması.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Çalışma Ekibi ve Rehberlik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C40673">
        <w:trPr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Öğretmenler tarafından sağlığa zararlı maddelerle karşılaştıklarında nasıl davranmalı konusunda merak uyandıran ve özendirici olmayan eğitimin verilmesi.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İl Sağlık Müdürlüğü</w:t>
            </w:r>
          </w:p>
        </w:tc>
      </w:tr>
      <w:tr w:rsidR="00C40673" w:rsidTr="00C40673">
        <w:trPr>
          <w:trHeight w:val="598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Pr="00C40673" w:rsidRDefault="00C40673" w:rsidP="00C40673">
            <w:pPr>
              <w:spacing w:after="75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binalarının kapalı ve açık alanlarında tütün ve tütün ürünlerinin tüketilmesinin engellenmesi.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73" w:rsidRDefault="00C40673" w:rsidP="00C40673">
            <w:pPr>
              <w:spacing w:after="75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Yönetimi-Okul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C40673">
        <w:trPr>
          <w:trHeight w:val="472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B574E2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1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Her türlü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sakız,şeker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,çerez,oyuncak,kıyafet,takı aksesuar vb. ürünlerde tütün ürünlerine benzeyecek veya markasını çağrıştıracak ürünlerin eğitim ortamlarında dağıtımının ve satışının engellenmesi.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Yönetimi ve Okul Çalışma Ekibi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C40673" w:rsidTr="00C40673">
        <w:trPr>
          <w:trHeight w:val="621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571ACB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20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Öğrencilerin ders dışı zamanlarının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spor,sanat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kültür,izcilik sosyal sorumluluk projeleri,doğayı koruma ve geliştirme etkinlikleri gibi faaliyetlerle yararlı biçimde değerlendirmeleri için okulların bölgesindeki tüm tesis, araç ve gereçlerden ortaklaşa yararlanmasına yönelik tedbirlerin alınması.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Yönetimi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C40673" w:rsidTr="00C40673">
        <w:trPr>
          <w:trHeight w:val="441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323414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Kantinde sağlığa zararlı maddeler ve öğrencilerin beslenmesini olumsuz etkileyen yiyeceklerin bulundurulmamasının sağlanması.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Okul Yönetimi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673" w:rsidRDefault="00C40673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323414" w:rsidTr="00791B01">
        <w:trPr>
          <w:trHeight w:val="441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14" w:rsidRDefault="00323414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Pr="00323414" w:rsidRDefault="00323414" w:rsidP="00E06A4E">
            <w:pPr>
              <w:pStyle w:val="Default"/>
              <w:rPr>
                <w:sz w:val="20"/>
                <w:szCs w:val="20"/>
                <w:lang w:eastAsia="en-US"/>
              </w:rPr>
            </w:pPr>
            <w:r w:rsidRPr="00323414">
              <w:rPr>
                <w:rFonts w:eastAsia="Arial Unicode MS"/>
                <w:sz w:val="20"/>
                <w:szCs w:val="20"/>
                <w:lang w:eastAsia="en-US"/>
              </w:rPr>
              <w:t xml:space="preserve">Anne babaların gelişim dönemi ergenlik döneminin özellikleri, aile içi iletişim, ana- baba </w:t>
            </w:r>
            <w:proofErr w:type="gramStart"/>
            <w:r w:rsidRPr="00323414">
              <w:rPr>
                <w:rFonts w:eastAsia="Arial Unicode MS"/>
                <w:sz w:val="20"/>
                <w:szCs w:val="20"/>
                <w:lang w:eastAsia="en-US"/>
              </w:rPr>
              <w:t>tutumları,zararlı</w:t>
            </w:r>
            <w:proofErr w:type="gramEnd"/>
            <w:r w:rsidRPr="00323414">
              <w:rPr>
                <w:rFonts w:eastAsia="Arial Unicode MS"/>
                <w:sz w:val="20"/>
                <w:szCs w:val="20"/>
                <w:lang w:eastAsia="en-US"/>
              </w:rPr>
              <w:t xml:space="preserve"> alışkanlıklar konularında bilgilendirilmesi.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 w:rsidP="00E06A4E">
            <w:pPr>
              <w:pStyle w:val="Defaul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lang w:eastAsia="en-US"/>
              </w:rPr>
              <w:t>Yıl Boyunca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 w:rsidP="00E06A4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Rehberlik Servisi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 w:rsidP="00E06A4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323414" w:rsidTr="00C40673">
        <w:trPr>
          <w:trHeight w:val="609"/>
          <w:tblCellSpacing w:w="0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14" w:rsidRDefault="00323414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571A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  <w:p w:rsidR="002E4F92" w:rsidRDefault="002E4F92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2E4F92" w:rsidRDefault="002E4F92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2E4F92" w:rsidRDefault="002E4F92">
            <w:pPr>
              <w:spacing w:after="0" w:line="225" w:lineRule="atLeast"/>
              <w:ind w:right="4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2014/20 sayılı genelge çerçevesinde yapılan çalışmaların Aralık ve Mayıs aylarında www.kastamonuram.meb.k12.tr adresindeki ilgili linke girişlerin </w:t>
            </w:r>
            <w:proofErr w:type="gramStart"/>
            <w:r>
              <w:rPr>
                <w:sz w:val="20"/>
                <w:szCs w:val="20"/>
                <w:lang w:eastAsia="en-US"/>
              </w:rPr>
              <w:t>yapılması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Aralık-Mayıs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14" w:rsidRDefault="00323414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</w:tbl>
    <w:p w:rsidR="00C40673" w:rsidRDefault="00C40673" w:rsidP="00C40673">
      <w:pPr>
        <w:rPr>
          <w:rFonts w:ascii="Times New Roman" w:hAnsi="Times New Roman" w:cs="Times New Roman"/>
          <w:sz w:val="20"/>
          <w:szCs w:val="20"/>
        </w:rPr>
      </w:pPr>
    </w:p>
    <w:p w:rsidR="00323414" w:rsidRDefault="00323414" w:rsidP="00C40673">
      <w:pPr>
        <w:rPr>
          <w:rFonts w:ascii="Times New Roman" w:hAnsi="Times New Roman" w:cs="Times New Roman"/>
          <w:sz w:val="20"/>
          <w:szCs w:val="20"/>
        </w:rPr>
      </w:pPr>
    </w:p>
    <w:p w:rsidR="00B574E2" w:rsidRDefault="00B574E2" w:rsidP="00C40673">
      <w:pPr>
        <w:rPr>
          <w:rFonts w:ascii="Times New Roman" w:hAnsi="Times New Roman" w:cs="Times New Roman"/>
          <w:sz w:val="20"/>
          <w:szCs w:val="20"/>
        </w:rPr>
      </w:pPr>
    </w:p>
    <w:p w:rsidR="00B574E2" w:rsidRDefault="00B574E2" w:rsidP="00C40673">
      <w:pPr>
        <w:rPr>
          <w:rFonts w:ascii="Times New Roman" w:hAnsi="Times New Roman" w:cs="Times New Roman"/>
          <w:sz w:val="20"/>
          <w:szCs w:val="20"/>
        </w:rPr>
      </w:pPr>
    </w:p>
    <w:p w:rsidR="00B574E2" w:rsidRDefault="00B574E2" w:rsidP="00C40673">
      <w:pPr>
        <w:rPr>
          <w:rFonts w:ascii="Times New Roman" w:hAnsi="Times New Roman" w:cs="Times New Roman"/>
          <w:sz w:val="20"/>
          <w:szCs w:val="20"/>
        </w:rPr>
      </w:pPr>
    </w:p>
    <w:p w:rsidR="00E439D5" w:rsidRDefault="00E439D5" w:rsidP="00C40673">
      <w:pPr>
        <w:rPr>
          <w:rFonts w:ascii="Times New Roman" w:hAnsi="Times New Roman" w:cs="Times New Roman"/>
          <w:sz w:val="20"/>
          <w:szCs w:val="20"/>
        </w:rPr>
      </w:pPr>
    </w:p>
    <w:p w:rsidR="00B574E2" w:rsidRDefault="00B574E2" w:rsidP="00C40673">
      <w:pPr>
        <w:rPr>
          <w:rFonts w:ascii="Times New Roman" w:hAnsi="Times New Roman" w:cs="Times New Roman"/>
          <w:sz w:val="20"/>
          <w:szCs w:val="20"/>
        </w:rPr>
      </w:pPr>
    </w:p>
    <w:p w:rsidR="00C40673" w:rsidRDefault="00180326" w:rsidP="00C4067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2022-2023</w:t>
      </w:r>
      <w:r w:rsidR="00C40673">
        <w:rPr>
          <w:rFonts w:ascii="Times New Roman" w:hAnsi="Times New Roman" w:cs="Times New Roman"/>
          <w:sz w:val="20"/>
          <w:szCs w:val="20"/>
        </w:rPr>
        <w:t xml:space="preserve"> Eğitim-Öğretim yılı Darende Ortaokulu Uyuşturucu Kullanımı ve Bağımlılık ile Mücadele Okul Eylem Planı Komisyonunun yıllık çalışma planı </w:t>
      </w:r>
      <w:proofErr w:type="gramStart"/>
      <w:r w:rsidR="00C40673">
        <w:rPr>
          <w:rFonts w:ascii="Times New Roman" w:hAnsi="Times New Roman" w:cs="Times New Roman"/>
          <w:sz w:val="20"/>
          <w:szCs w:val="20"/>
        </w:rPr>
        <w:t>olup,bu</w:t>
      </w:r>
      <w:proofErr w:type="gramEnd"/>
      <w:r w:rsidR="00C40673">
        <w:rPr>
          <w:rFonts w:ascii="Times New Roman" w:hAnsi="Times New Roman" w:cs="Times New Roman"/>
          <w:sz w:val="20"/>
          <w:szCs w:val="20"/>
        </w:rPr>
        <w:t xml:space="preserve"> plan aşağıda ad ve soyadları yazılı bulunan komisyon üyesi öğretmenlerce yürütülmektedir.      </w:t>
      </w:r>
    </w:p>
    <w:p w:rsidR="00526587" w:rsidRDefault="00526587" w:rsidP="00C4067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587" w:rsidRDefault="00526587" w:rsidP="00C4067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587" w:rsidRDefault="00526587" w:rsidP="00C4067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673" w:rsidRDefault="00180326" w:rsidP="00C4067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2022</w:t>
      </w:r>
      <w:r w:rsidR="00C40673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="00C40673">
        <w:rPr>
          <w:rFonts w:ascii="Times New Roman" w:hAnsi="Times New Roman" w:cs="Times New Roman"/>
          <w:b/>
          <w:sz w:val="20"/>
          <w:szCs w:val="20"/>
        </w:rPr>
        <w:t xml:space="preserve"> EĞİTİM ÖĞRETİM YILI DARENDE ORTAOKULU UYUŞTURUCU VE BAĞIMLILIKLA MÜCADELE KOMİSYONU</w:t>
      </w:r>
    </w:p>
    <w:p w:rsidR="00526587" w:rsidRDefault="00526587" w:rsidP="00C4067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587" w:rsidRDefault="00526587" w:rsidP="00C4067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587" w:rsidRDefault="00526587" w:rsidP="00C4067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C40673" w:rsidRDefault="00C40673" w:rsidP="00C4067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C40673" w:rsidRDefault="00C40673" w:rsidP="00C4067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Ferzen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MÜZDECİOĞLU                Emel ÖZKAN              </w:t>
      </w:r>
      <w:r w:rsidR="003F471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Sezai ESKİCİ</w:t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  <w:t>Emine SAYIR</w:t>
      </w:r>
      <w:r w:rsidR="00FC46C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FC46C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Eyüp ÖZDEMİR              </w:t>
      </w:r>
      <w:r w:rsidR="00E439D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</w:t>
      </w:r>
      <w:r w:rsidR="00FC46C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Özkan SEFER</w:t>
      </w:r>
    </w:p>
    <w:p w:rsidR="00C40673" w:rsidRDefault="00C40673" w:rsidP="00C4067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Rehber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Öğrt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.                                      Rehber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Öğrt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</w:t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  </w:t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Yeşilay Kulübü                    Yeşilay Kulübü</w:t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CF02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FC46C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Müdür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Yard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.                     </w:t>
      </w:r>
      <w:r w:rsidR="00E439D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Müdür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Yard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.                     </w:t>
      </w:r>
    </w:p>
    <w:p w:rsidR="00C40673" w:rsidRDefault="00C40673" w:rsidP="00C40673">
      <w:pPr>
        <w:spacing w:after="0" w:line="240" w:lineRule="auto"/>
        <w:rPr>
          <w:rFonts w:ascii="Calibri" w:hAnsi="Calibri" w:cs="Arial"/>
          <w:b/>
          <w:bCs/>
          <w:color w:val="FF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0"/>
          <w:szCs w:val="20"/>
        </w:rPr>
        <w:t xml:space="preserve">   </w:t>
      </w:r>
      <w:r w:rsidR="00CF022D">
        <w:rPr>
          <w:rFonts w:ascii="Calibri" w:hAnsi="Calibri" w:cs="Arial"/>
          <w:b/>
          <w:bCs/>
          <w:color w:val="FF0000"/>
          <w:sz w:val="20"/>
          <w:szCs w:val="20"/>
        </w:rPr>
        <w:t xml:space="preserve"> </w:t>
      </w:r>
    </w:p>
    <w:p w:rsidR="00526587" w:rsidRDefault="00C40673" w:rsidP="00C40673">
      <w:pPr>
        <w:spacing w:after="0" w:line="240" w:lineRule="auto"/>
        <w:rPr>
          <w:rFonts w:ascii="Calibri" w:hAnsi="Calibri" w:cs="Arial"/>
          <w:b/>
          <w:bCs/>
          <w:color w:val="FF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587" w:rsidRDefault="00526587" w:rsidP="00526587">
      <w:pPr>
        <w:spacing w:after="0" w:line="240" w:lineRule="auto"/>
        <w:jc w:val="right"/>
        <w:rPr>
          <w:rFonts w:ascii="Calibri" w:hAnsi="Calibri" w:cs="Arial"/>
          <w:b/>
          <w:bCs/>
          <w:color w:val="FF0000"/>
          <w:sz w:val="20"/>
          <w:szCs w:val="20"/>
        </w:rPr>
      </w:pPr>
    </w:p>
    <w:p w:rsidR="00526587" w:rsidRDefault="00526587" w:rsidP="00526587">
      <w:pPr>
        <w:spacing w:after="0" w:line="240" w:lineRule="auto"/>
        <w:jc w:val="right"/>
        <w:rPr>
          <w:rFonts w:ascii="Calibri" w:hAnsi="Calibri" w:cs="Arial"/>
          <w:b/>
          <w:bCs/>
          <w:color w:val="FF0000"/>
          <w:sz w:val="20"/>
          <w:szCs w:val="20"/>
        </w:rPr>
      </w:pPr>
    </w:p>
    <w:p w:rsidR="00526587" w:rsidRPr="00C5008D" w:rsidRDefault="00526587" w:rsidP="00526587">
      <w:pPr>
        <w:spacing w:after="0" w:line="240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</w:r>
      <w:r w:rsidR="00C5008D">
        <w:rPr>
          <w:rFonts w:ascii="Calibri" w:hAnsi="Calibri" w:cs="Arial"/>
          <w:b/>
          <w:bCs/>
          <w:color w:val="FF0000"/>
          <w:sz w:val="20"/>
          <w:szCs w:val="20"/>
        </w:rPr>
        <w:tab/>
        <w:t xml:space="preserve">     </w:t>
      </w:r>
      <w:r>
        <w:rPr>
          <w:rFonts w:ascii="Calibri" w:hAnsi="Calibri" w:cs="Arial"/>
          <w:b/>
          <w:bCs/>
          <w:color w:val="FF0000"/>
          <w:sz w:val="20"/>
          <w:szCs w:val="20"/>
        </w:rPr>
        <w:t xml:space="preserve">   </w:t>
      </w:r>
      <w:r w:rsidR="00C5008D" w:rsidRPr="00C5008D">
        <w:rPr>
          <w:rFonts w:ascii="Calibri" w:hAnsi="Calibri" w:cs="Arial"/>
          <w:b/>
          <w:bCs/>
          <w:sz w:val="20"/>
          <w:szCs w:val="20"/>
        </w:rPr>
        <w:t>08.10.2022</w:t>
      </w:r>
      <w:r w:rsidRPr="00C5008D"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C40673" w:rsidRPr="00C5008D" w:rsidRDefault="00526587" w:rsidP="00526587">
      <w:pPr>
        <w:spacing w:after="0" w:line="240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C5008D"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673" w:rsidRPr="00C5008D">
        <w:rPr>
          <w:rFonts w:ascii="Calibri" w:hAnsi="Calibri" w:cs="Arial"/>
          <w:b/>
          <w:bCs/>
          <w:sz w:val="20"/>
          <w:szCs w:val="20"/>
        </w:rPr>
        <w:t>İlhami YILMAZ</w:t>
      </w:r>
    </w:p>
    <w:p w:rsidR="00C40673" w:rsidRPr="00C5008D" w:rsidRDefault="00C40673" w:rsidP="00C40673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C5008D"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:rsidR="00C40673" w:rsidRPr="00C5008D" w:rsidRDefault="00C40673" w:rsidP="00C40673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C5008D"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673" w:rsidRDefault="00C40673" w:rsidP="00C40673"/>
    <w:p w:rsidR="001E58C6" w:rsidRDefault="001E58C6"/>
    <w:sectPr w:rsidR="001E58C6" w:rsidSect="00C406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0673"/>
    <w:rsid w:val="000D36B1"/>
    <w:rsid w:val="00180326"/>
    <w:rsid w:val="001A58AC"/>
    <w:rsid w:val="001E58C6"/>
    <w:rsid w:val="002E4F92"/>
    <w:rsid w:val="00323414"/>
    <w:rsid w:val="00345467"/>
    <w:rsid w:val="003F471E"/>
    <w:rsid w:val="00412417"/>
    <w:rsid w:val="00433450"/>
    <w:rsid w:val="00526587"/>
    <w:rsid w:val="00527DE3"/>
    <w:rsid w:val="00545B62"/>
    <w:rsid w:val="00571ACB"/>
    <w:rsid w:val="005A4EFA"/>
    <w:rsid w:val="005C62FA"/>
    <w:rsid w:val="00684134"/>
    <w:rsid w:val="008155D7"/>
    <w:rsid w:val="008A1578"/>
    <w:rsid w:val="00902AD3"/>
    <w:rsid w:val="00982F65"/>
    <w:rsid w:val="009E087F"/>
    <w:rsid w:val="00A80ADC"/>
    <w:rsid w:val="00B574E2"/>
    <w:rsid w:val="00C40673"/>
    <w:rsid w:val="00C5008D"/>
    <w:rsid w:val="00CF022D"/>
    <w:rsid w:val="00E439D5"/>
    <w:rsid w:val="00EA6132"/>
    <w:rsid w:val="00FC46C3"/>
    <w:rsid w:val="00FC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7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06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7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06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REHBERLİK</cp:lastModifiedBy>
  <cp:revision>2</cp:revision>
  <cp:lastPrinted>2020-10-26T12:49:00Z</cp:lastPrinted>
  <dcterms:created xsi:type="dcterms:W3CDTF">2022-11-04T11:23:00Z</dcterms:created>
  <dcterms:modified xsi:type="dcterms:W3CDTF">2022-11-04T11:23:00Z</dcterms:modified>
</cp:coreProperties>
</file>